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13"/>
        <w:gridCol w:w="5205"/>
        <w:gridCol w:w="205"/>
        <w:gridCol w:w="130"/>
        <w:gridCol w:w="410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DF1F546" w:rsidR="00093CA9" w:rsidRDefault="003A470D"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33C7C0" w:rsidR="00093CA9" w:rsidRDefault="005619FC" w:rsidP="00093CA9">
            <w:r w:rsidRPr="005619FC">
              <w:t>Ecomark Rules, 2024 read with Manual for Procurement of Goods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8B4F853" w14:textId="7920E911" w:rsidR="00B61957" w:rsidRDefault="00B61957" w:rsidP="00B61957">
            <w:pPr>
              <w:pStyle w:val="ListParagraph"/>
              <w:numPr>
                <w:ilvl w:val="0"/>
                <w:numId w:val="54"/>
              </w:numPr>
            </w:pPr>
            <w:hyperlink r:id="rId17" w:history="1">
              <w:r w:rsidRPr="009F4029">
                <w:rPr>
                  <w:rStyle w:val="Hyperlink"/>
                </w:rPr>
                <w:t>https://web.archive.org/web/20250708102625/https://moef.gov.in/storage/tender/1727787383.pdf</w:t>
              </w:r>
            </w:hyperlink>
            <w:r>
              <w:t xml:space="preserve"> </w:t>
            </w:r>
          </w:p>
          <w:p w14:paraId="1523C232" w14:textId="48596643" w:rsidR="008A6464" w:rsidRDefault="00085B68" w:rsidP="008A6464">
            <w:pPr>
              <w:pStyle w:val="ListParagraph"/>
              <w:numPr>
                <w:ilvl w:val="0"/>
                <w:numId w:val="54"/>
              </w:numPr>
            </w:pPr>
            <w:hyperlink r:id="rId18" w:history="1">
              <w:r w:rsidRPr="00DE3AF8">
                <w:rPr>
                  <w:rStyle w:val="Hyperlink"/>
                </w:rPr>
                <w:t>https://web.archive.org/web/20250708103221/https://doe.gov.in/files/circulars_document/Manual_Goods_2024.pdf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33C4E8" w:rsidR="00093CA9" w:rsidRDefault="005619F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9CDA6E2" w14:textId="693E96D5" w:rsidR="0076606C" w:rsidRPr="0076606C" w:rsidRDefault="0076606C" w:rsidP="009873A9">
            <w:pPr>
              <w:jc w:val="both"/>
              <w:rPr>
                <w:lang w:val="en-IN"/>
              </w:rPr>
            </w:pPr>
            <w:r w:rsidRPr="0076606C">
              <w:rPr>
                <w:lang w:val="en-IN"/>
              </w:rPr>
              <w:t xml:space="preserve">The policy tool </w:t>
            </w:r>
            <w:r w:rsidR="00B4667A">
              <w:rPr>
                <w:lang w:val="en-IN"/>
              </w:rPr>
              <w:t xml:space="preserve">comprises </w:t>
            </w:r>
            <w:r w:rsidRPr="0076606C">
              <w:rPr>
                <w:lang w:val="en-IN"/>
              </w:rPr>
              <w:t xml:space="preserve">two interlinked instruments: (i) the </w:t>
            </w:r>
            <w:r w:rsidRPr="0076606C">
              <w:rPr>
                <w:i/>
                <w:iCs/>
                <w:lang w:val="en-IN"/>
              </w:rPr>
              <w:t>EcoMark Rules, 2024</w:t>
            </w:r>
            <w:r w:rsidRPr="0076606C">
              <w:rPr>
                <w:lang w:val="en-IN"/>
              </w:rPr>
              <w:t xml:space="preserve">, issued by the Ministry of Environment, Forest and Climate Change (MoEFCC), and (ii) the </w:t>
            </w:r>
            <w:r w:rsidRPr="0076606C">
              <w:rPr>
                <w:i/>
                <w:iCs/>
                <w:lang w:val="en-IN"/>
              </w:rPr>
              <w:t>Manual for Procurement of Goods, 2024</w:t>
            </w:r>
            <w:r w:rsidRPr="0076606C">
              <w:rPr>
                <w:lang w:val="en-IN"/>
              </w:rPr>
              <w:t xml:space="preserve">, issued by the Ministry of Finance (Department of Expenditure). Together, they </w:t>
            </w:r>
            <w:r w:rsidR="00B4667A">
              <w:rPr>
                <w:lang w:val="en-IN"/>
              </w:rPr>
              <w:t xml:space="preserve">promote </w:t>
            </w:r>
            <w:r w:rsidRPr="0076606C">
              <w:rPr>
                <w:lang w:val="en-IN"/>
              </w:rPr>
              <w:t>India’s sustainable public procurement objectives by promoting the procurement of goods with reduced environmental impact.</w:t>
            </w:r>
          </w:p>
          <w:p w14:paraId="718811A0" w14:textId="159DE417" w:rsidR="0076606C" w:rsidRPr="0076606C" w:rsidRDefault="0076606C" w:rsidP="009873A9">
            <w:pPr>
              <w:jc w:val="both"/>
              <w:rPr>
                <w:lang w:val="en-IN"/>
              </w:rPr>
            </w:pPr>
            <w:r w:rsidRPr="0076606C">
              <w:rPr>
                <w:lang w:val="en-IN"/>
              </w:rPr>
              <w:t xml:space="preserve">The </w:t>
            </w:r>
            <w:r w:rsidRPr="0076606C">
              <w:rPr>
                <w:i/>
                <w:iCs/>
                <w:lang w:val="en-IN"/>
              </w:rPr>
              <w:t>EcoMark Rules, 2024</w:t>
            </w:r>
            <w:r w:rsidRPr="0076606C">
              <w:rPr>
                <w:lang w:val="en-IN"/>
              </w:rPr>
              <w:t xml:space="preserve"> establish a </w:t>
            </w:r>
            <w:r w:rsidR="00B4667A">
              <w:rPr>
                <w:lang w:val="en-IN"/>
              </w:rPr>
              <w:t>certification</w:t>
            </w:r>
            <w:r w:rsidRPr="0076606C">
              <w:rPr>
                <w:lang w:val="en-IN"/>
              </w:rPr>
              <w:t xml:space="preserve"> framework for awarding the EcoMark label to products that meet specified environmental criteria across their life cycle. The Rules aim to incentivize </w:t>
            </w:r>
            <w:r w:rsidR="00B4667A">
              <w:rPr>
                <w:lang w:val="en-IN"/>
              </w:rPr>
              <w:t xml:space="preserve">environmentally responsible </w:t>
            </w:r>
            <w:r w:rsidRPr="0076606C">
              <w:rPr>
                <w:lang w:val="en-IN"/>
              </w:rPr>
              <w:t>manufactur</w:t>
            </w:r>
            <w:r w:rsidR="00B4667A">
              <w:rPr>
                <w:lang w:val="en-IN"/>
              </w:rPr>
              <w:t>ing,</w:t>
            </w:r>
            <w:r w:rsidRPr="0076606C">
              <w:rPr>
                <w:lang w:val="en-IN"/>
              </w:rPr>
              <w:t xml:space="preserve"> </w:t>
            </w:r>
            <w:r w:rsidR="00B4667A">
              <w:rPr>
                <w:lang w:val="en-IN"/>
              </w:rPr>
              <w:t xml:space="preserve">support informed </w:t>
            </w:r>
            <w:r w:rsidRPr="0076606C">
              <w:rPr>
                <w:lang w:val="en-IN"/>
              </w:rPr>
              <w:t>consumer</w:t>
            </w:r>
            <w:r w:rsidR="00B4667A">
              <w:rPr>
                <w:lang w:val="en-IN"/>
              </w:rPr>
              <w:t xml:space="preserve"> choices, and </w:t>
            </w:r>
            <w:r w:rsidRPr="0076606C">
              <w:rPr>
                <w:lang w:val="en-IN"/>
              </w:rPr>
              <w:t xml:space="preserve">promote cleaner production and resource efficiency. The </w:t>
            </w:r>
            <w:r w:rsidR="00B4667A">
              <w:rPr>
                <w:lang w:val="en-IN"/>
              </w:rPr>
              <w:t>C</w:t>
            </w:r>
            <w:r w:rsidRPr="0076606C">
              <w:rPr>
                <w:lang w:val="en-IN"/>
              </w:rPr>
              <w:t xml:space="preserve">ertification </w:t>
            </w:r>
            <w:r w:rsidR="00B4667A">
              <w:rPr>
                <w:lang w:val="en-IN"/>
              </w:rPr>
              <w:t xml:space="preserve">criteria </w:t>
            </w:r>
            <w:r w:rsidRPr="0076606C">
              <w:rPr>
                <w:lang w:val="en-IN"/>
              </w:rPr>
              <w:t xml:space="preserve">include reduced waste generation, use of recyclable </w:t>
            </w:r>
            <w:r w:rsidR="00B4667A">
              <w:rPr>
                <w:lang w:val="en-IN"/>
              </w:rPr>
              <w:t>materials</w:t>
            </w:r>
            <w:r w:rsidRPr="0076606C">
              <w:rPr>
                <w:lang w:val="en-IN"/>
              </w:rPr>
              <w:t xml:space="preserve">, lower emissions, and </w:t>
            </w:r>
            <w:r w:rsidR="00B4667A">
              <w:rPr>
                <w:lang w:val="en-IN"/>
              </w:rPr>
              <w:t xml:space="preserve">exclusion </w:t>
            </w:r>
            <w:r w:rsidRPr="0076606C">
              <w:rPr>
                <w:lang w:val="en-IN"/>
              </w:rPr>
              <w:t>of hazardous materials</w:t>
            </w:r>
            <w:r>
              <w:rPr>
                <w:lang w:val="en-IN"/>
              </w:rPr>
              <w:t>.</w:t>
            </w:r>
          </w:p>
          <w:p w14:paraId="0C192C0D" w14:textId="36675E08" w:rsidR="0076606C" w:rsidRPr="0076606C" w:rsidRDefault="0076606C" w:rsidP="009873A9">
            <w:pPr>
              <w:jc w:val="both"/>
              <w:rPr>
                <w:lang w:val="en-IN"/>
              </w:rPr>
            </w:pPr>
            <w:r w:rsidRPr="0076606C">
              <w:rPr>
                <w:lang w:val="en-IN"/>
              </w:rPr>
              <w:t xml:space="preserve">The </w:t>
            </w:r>
            <w:r w:rsidRPr="0076606C">
              <w:rPr>
                <w:i/>
                <w:iCs/>
                <w:lang w:val="en-IN"/>
              </w:rPr>
              <w:t>Manual for Procurement of Goods, 2024</w:t>
            </w:r>
            <w:r w:rsidRPr="0076606C">
              <w:rPr>
                <w:lang w:val="en-IN"/>
              </w:rPr>
              <w:t xml:space="preserve"> </w:t>
            </w:r>
            <w:r w:rsidR="00B4667A">
              <w:rPr>
                <w:lang w:val="en-IN"/>
              </w:rPr>
              <w:t xml:space="preserve">references </w:t>
            </w:r>
            <w:r w:rsidRPr="0076606C">
              <w:rPr>
                <w:lang w:val="en-IN"/>
              </w:rPr>
              <w:t xml:space="preserve">EcoMark as a standard for green procurement, advising </w:t>
            </w:r>
            <w:r w:rsidR="00B4667A">
              <w:rPr>
                <w:lang w:val="en-IN"/>
              </w:rPr>
              <w:t xml:space="preserve">public </w:t>
            </w:r>
            <w:r w:rsidRPr="0076606C">
              <w:rPr>
                <w:lang w:val="en-IN"/>
              </w:rPr>
              <w:t xml:space="preserve">entities to </w:t>
            </w:r>
            <w:r w:rsidR="00B4667A">
              <w:rPr>
                <w:lang w:val="en-IN"/>
              </w:rPr>
              <w:t xml:space="preserve">prefer </w:t>
            </w:r>
            <w:r w:rsidRPr="0076606C">
              <w:rPr>
                <w:lang w:val="en-IN"/>
              </w:rPr>
              <w:t xml:space="preserve">EcoMark-certified </w:t>
            </w:r>
            <w:r w:rsidR="00B4667A">
              <w:rPr>
                <w:lang w:val="en-IN"/>
              </w:rPr>
              <w:t>products</w:t>
            </w:r>
            <w:r w:rsidRPr="0076606C">
              <w:rPr>
                <w:lang w:val="en-IN"/>
              </w:rPr>
              <w:t xml:space="preserve"> where </w:t>
            </w:r>
            <w:r w:rsidR="00B4667A">
              <w:rPr>
                <w:lang w:val="en-IN"/>
              </w:rPr>
              <w:t>feasible</w:t>
            </w:r>
            <w:r w:rsidRPr="0076606C">
              <w:rPr>
                <w:lang w:val="en-IN"/>
              </w:rPr>
              <w:t xml:space="preserve">. Specifically, the Manual </w:t>
            </w:r>
            <w:r w:rsidR="00B4667A">
              <w:rPr>
                <w:lang w:val="en-IN"/>
              </w:rPr>
              <w:t xml:space="preserve">underscores </w:t>
            </w:r>
            <w:r w:rsidRPr="0076606C">
              <w:rPr>
                <w:lang w:val="en-IN"/>
              </w:rPr>
              <w:t xml:space="preserve">the </w:t>
            </w:r>
            <w:r w:rsidR="00B4667A">
              <w:rPr>
                <w:lang w:val="en-IN"/>
              </w:rPr>
              <w:t xml:space="preserve">principle </w:t>
            </w:r>
            <w:r w:rsidRPr="0076606C">
              <w:rPr>
                <w:lang w:val="en-IN"/>
              </w:rPr>
              <w:t xml:space="preserve">of </w:t>
            </w:r>
            <w:r w:rsidRPr="0076606C">
              <w:rPr>
                <w:i/>
                <w:iCs/>
                <w:lang w:val="en-IN"/>
              </w:rPr>
              <w:t>value for money</w:t>
            </w:r>
            <w:r w:rsidRPr="0076606C">
              <w:rPr>
                <w:lang w:val="en-IN"/>
              </w:rPr>
              <w:t xml:space="preserve">, including environmental costs, and encourages </w:t>
            </w:r>
            <w:r w:rsidR="00B4667A">
              <w:rPr>
                <w:lang w:val="en-IN"/>
              </w:rPr>
              <w:t xml:space="preserve">adoption </w:t>
            </w:r>
            <w:r w:rsidRPr="0076606C">
              <w:rPr>
                <w:lang w:val="en-IN"/>
              </w:rPr>
              <w:t>of eco-labeled products.</w:t>
            </w:r>
          </w:p>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EC3443" w:rsidR="00093CA9" w:rsidRDefault="006A71F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7283AB8" w:rsidR="00093CA9" w:rsidRPr="00173D7C" w:rsidRDefault="00505ED7"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19D5C41" w:rsidR="00093CA9" w:rsidRPr="00173D7C" w:rsidRDefault="006C3A68"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F7DB0D8" w:rsidR="00093CA9" w:rsidRDefault="00303D62" w:rsidP="00093CA9">
            <w:r w:rsidRPr="00303D62">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37BF75CC" w14:textId="77777777" w:rsidR="00B04D97" w:rsidRDefault="00B04D97" w:rsidP="009873A9">
            <w:r w:rsidRPr="00B04D97">
              <w:t>Central Pollution Control Board (CPCB)</w:t>
            </w:r>
          </w:p>
          <w:p w14:paraId="58D97C26" w14:textId="03F61534" w:rsidR="009F0368" w:rsidRPr="006B7B0D" w:rsidRDefault="009F0368" w:rsidP="009873A9">
            <w:pPr>
              <w:pStyle w:val="ListParagraph"/>
            </w:pP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92D970" w:rsidR="00093CA9" w:rsidRPr="006B7B0D" w:rsidRDefault="00B4667A" w:rsidP="009873A9">
            <w:pPr>
              <w:jc w:val="both"/>
            </w:pPr>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D674974" w:rsidR="00093CA9" w:rsidRPr="006B7B0D" w:rsidRDefault="00B4667A" w:rsidP="00093CA9">
            <w:r w:rsidRPr="00B4667A">
              <w:t>Procuring Entities under Ministries/Departments, guided by the Department of Expenditure, Ministry of Finance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0C0EDB3" w:rsidR="00093CA9" w:rsidRPr="006B7B0D" w:rsidRDefault="00B4667A" w:rsidP="009873A9">
            <w:pPr>
              <w:jc w:val="both"/>
            </w:pPr>
            <w:r>
              <w:t xml:space="preserve">X </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DB8CD0E" w:rsidR="00093CA9" w:rsidRPr="006B7B0D" w:rsidRDefault="00093CA9" w:rsidP="009873A9">
            <w:pPr>
              <w:jc w:val="both"/>
            </w:pP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46E5F119" w:rsidR="00093CA9" w:rsidRPr="006B7B0D" w:rsidRDefault="00B4667A" w:rsidP="00093CA9">
            <w:r>
              <w:t>NA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2E7203F" w:rsidR="00093CA9" w:rsidRPr="006B7B0D" w:rsidRDefault="00B4667A"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02B1BD1A" w:rsidR="00093CA9" w:rsidRPr="006B7B0D" w:rsidRDefault="00B4667A"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DDA33D6" w14:textId="2490D545" w:rsidR="00B4667A" w:rsidRDefault="00B4667A" w:rsidP="009873A9">
            <w:pPr>
              <w:jc w:val="both"/>
            </w:pPr>
            <w:r>
              <w:t>The Central Pollution Control Board (CPCB) is designated under the EcoMark Rules, 2024 as the nodal authority responsible for processing applications, conducting assessments, and issuing certifications (Rule 4). It is also tasked with overseeing annual reporting and monitoring of EcoMark compliance (Rule 4(7)), reflecting a clear institutional mandate and implementation role.</w:t>
            </w:r>
          </w:p>
          <w:p w14:paraId="42D06D03" w14:textId="07035E48" w:rsidR="00093CA9" w:rsidRDefault="00B4667A" w:rsidP="009873A9">
            <w:pPr>
              <w:jc w:val="both"/>
            </w:pPr>
            <w:r>
              <w:t>The Manual for Procurement of Goods, 2024 offers overarching procedural guidance; however, day-to-day implementation rests with individual procurement officers across government departments. While central directives exist, the effectiveness of implementation depends on the capacity, awareness, and training of procurement personnel, which may vary across agencies.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7134540" w:rsidR="00093CA9" w:rsidRDefault="00FA5A7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70B371C" w14:textId="4375D461" w:rsidR="001B6C67" w:rsidRPr="001B6C67" w:rsidRDefault="001B6C67" w:rsidP="009873A9">
            <w:pPr>
              <w:keepNext/>
              <w:jc w:val="both"/>
              <w:rPr>
                <w:color w:val="000000" w:themeColor="text1"/>
              </w:rPr>
            </w:pPr>
            <w:r w:rsidRPr="001B6C67">
              <w:rPr>
                <w:color w:val="000000" w:themeColor="text1"/>
              </w:rPr>
              <w:t>Under the EcoMark Rules, 2024, periodic reporting is mandatory:</w:t>
            </w:r>
          </w:p>
          <w:p w14:paraId="5A4E565F" w14:textId="4825A99C" w:rsidR="001B6C67" w:rsidRPr="009873A9" w:rsidRDefault="001B6C67" w:rsidP="009873A9">
            <w:pPr>
              <w:pStyle w:val="ListParagraph"/>
              <w:keepNext/>
              <w:numPr>
                <w:ilvl w:val="0"/>
                <w:numId w:val="50"/>
              </w:numPr>
              <w:jc w:val="both"/>
              <w:rPr>
                <w:color w:val="000000" w:themeColor="text1"/>
              </w:rPr>
            </w:pPr>
            <w:r w:rsidRPr="009873A9">
              <w:rPr>
                <w:color w:val="000000" w:themeColor="text1"/>
              </w:rPr>
              <w:t>Rule 4(7) requires all EcoMark holders to submit an online annual report to the Central Pollution Control Board (CPCB) via a web portal.</w:t>
            </w:r>
          </w:p>
          <w:p w14:paraId="63E3A7F2" w14:textId="060BB633" w:rsidR="001B6C67" w:rsidRPr="009873A9" w:rsidRDefault="001B6C67" w:rsidP="009873A9">
            <w:pPr>
              <w:pStyle w:val="ListParagraph"/>
              <w:keepNext/>
              <w:numPr>
                <w:ilvl w:val="0"/>
                <w:numId w:val="50"/>
              </w:numPr>
              <w:jc w:val="both"/>
              <w:rPr>
                <w:color w:val="000000" w:themeColor="text1"/>
              </w:rPr>
            </w:pPr>
            <w:r w:rsidRPr="009873A9">
              <w:rPr>
                <w:color w:val="000000" w:themeColor="text1"/>
              </w:rPr>
              <w:t>The report must cover the period from 1 April to 31 March of the previous financial year.</w:t>
            </w:r>
          </w:p>
          <w:p w14:paraId="2C2128DB" w14:textId="2FAEE5AD" w:rsidR="00093CA9" w:rsidRPr="009873A9" w:rsidRDefault="001B6C67" w:rsidP="009873A9">
            <w:pPr>
              <w:pStyle w:val="ListParagraph"/>
              <w:keepNext/>
              <w:numPr>
                <w:ilvl w:val="0"/>
                <w:numId w:val="50"/>
              </w:numPr>
              <w:jc w:val="both"/>
              <w:rPr>
                <w:color w:val="000000" w:themeColor="text1"/>
              </w:rPr>
            </w:pPr>
            <w:r w:rsidRPr="009873A9">
              <w:rPr>
                <w:color w:val="000000" w:themeColor="text1"/>
              </w:rPr>
              <w:t>CPCB is responsible for examining the reports, compiling findings with recommendations (if any), and submitting them to the Ministry of Environment, Forest and Climate Change by 31 July each year.</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9873A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9873A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rsidRPr="00B61957">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B5CF251" w:rsidR="00D4323A" w:rsidRPr="00610F28" w:rsidRDefault="00494F5F"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5D3FB2A3" w:rsidR="00D4323A" w:rsidRPr="00610F28" w:rsidRDefault="00494F5F"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AB3122" w:rsidR="00D4323A" w:rsidRPr="00610F28" w:rsidRDefault="00D4323A" w:rsidP="00610F28">
            <w:pPr>
              <w:rPr>
                <w:rFonts w:ascii="Calibri" w:hAnsi="Calibri" w:cs="Calibri"/>
              </w:rPr>
            </w:pPr>
          </w:p>
        </w:tc>
        <w:tc>
          <w:tcPr>
            <w:tcW w:w="1740" w:type="dxa"/>
            <w:vAlign w:val="center"/>
          </w:tcPr>
          <w:p w14:paraId="6442287D" w14:textId="6CA95167" w:rsidR="00D4323A" w:rsidRPr="00610F28" w:rsidRDefault="00082DE8"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38394056" w:rsidR="00D4323A" w:rsidRPr="00610F28" w:rsidRDefault="00CE1EC2"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E6F8E59" w:rsidR="00D4323A" w:rsidRPr="00610F28" w:rsidRDefault="00757908" w:rsidP="00610F28">
            <w:pPr>
              <w:rPr>
                <w:rFonts w:ascii="Calibri" w:hAnsi="Calibri" w:cs="Calibri"/>
              </w:rPr>
            </w:pPr>
            <w:r>
              <w:rPr>
                <w:rFonts w:ascii="Calibri" w:hAnsi="Calibri" w:cs="Calibri"/>
              </w:rPr>
              <w:t>X</w:t>
            </w:r>
          </w:p>
        </w:tc>
        <w:tc>
          <w:tcPr>
            <w:tcW w:w="1740" w:type="dxa"/>
            <w:vAlign w:val="center"/>
          </w:tcPr>
          <w:p w14:paraId="6348DC8D" w14:textId="17350F0F"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143D0D82" w:rsidR="00D4323A" w:rsidRPr="00610F28" w:rsidRDefault="00CE1EC2"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0515A282" w:rsidR="00D4323A" w:rsidRPr="00610F28" w:rsidRDefault="00D4323A" w:rsidP="00610F28">
            <w:pPr>
              <w:rPr>
                <w:rFonts w:ascii="Calibri" w:hAnsi="Calibri" w:cs="Calibri"/>
              </w:rPr>
            </w:pPr>
          </w:p>
        </w:tc>
        <w:tc>
          <w:tcPr>
            <w:tcW w:w="1740" w:type="dxa"/>
            <w:vAlign w:val="center"/>
          </w:tcPr>
          <w:p w14:paraId="1E9D4C6F" w14:textId="57718368" w:rsidR="00D4323A" w:rsidRPr="00610F28" w:rsidRDefault="00886F02"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FB5ACA9" w:rsidR="00D4323A" w:rsidRPr="00610F28" w:rsidRDefault="00CE1EC2" w:rsidP="00610F28">
            <w:pPr>
              <w:rPr>
                <w:rFonts w:ascii="Calibri" w:hAnsi="Calibri" w:cs="Calibri"/>
              </w:rPr>
            </w:pPr>
            <w:r>
              <w:rPr>
                <w:rFonts w:ascii="Calibri" w:hAnsi="Calibri" w:cs="Calibri"/>
              </w:rPr>
              <w:t>X</w:t>
            </w: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12DC6074" w:rsidR="00D4323A" w:rsidRPr="00610F28" w:rsidRDefault="00CE1EC2" w:rsidP="00610F28">
            <w:pPr>
              <w:rPr>
                <w:rFonts w:ascii="Calibri" w:hAnsi="Calibri" w:cs="Calibri"/>
              </w:rPr>
            </w:pPr>
            <w:r>
              <w:rPr>
                <w:rFonts w:ascii="Calibri" w:hAnsi="Calibri" w:cs="Calibri"/>
              </w:rPr>
              <w:t>X</w:t>
            </w: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10D4C466" w:rsidR="00D4323A" w:rsidRPr="00610F28" w:rsidRDefault="00AD0CA1" w:rsidP="00610F28">
            <w:pPr>
              <w:rPr>
                <w:rFonts w:ascii="Calibri" w:hAnsi="Calibri" w:cs="Calibri"/>
              </w:rPr>
            </w:pPr>
            <w:r>
              <w:rPr>
                <w:rFonts w:ascii="Calibri" w:hAnsi="Calibri" w:cs="Calibri"/>
              </w:rPr>
              <w:t>X</w:t>
            </w: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07F0138D" w:rsidR="00D4323A" w:rsidRPr="00610F28" w:rsidRDefault="00AD0CA1"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1D82DE47" w:rsidR="00D4323A" w:rsidRPr="00610F28" w:rsidRDefault="00D4323A" w:rsidP="00610F28">
            <w:pPr>
              <w:rPr>
                <w:rFonts w:ascii="Calibri" w:hAnsi="Calibri" w:cs="Calibri"/>
              </w:rPr>
            </w:pPr>
          </w:p>
        </w:tc>
        <w:tc>
          <w:tcPr>
            <w:tcW w:w="1740" w:type="dxa"/>
            <w:vAlign w:val="center"/>
          </w:tcPr>
          <w:p w14:paraId="09A03F64" w14:textId="53068A77" w:rsidR="00D4323A" w:rsidRPr="00610F28" w:rsidRDefault="00B0060B"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44DF2051" w:rsidR="00D4323A" w:rsidRPr="00610F28" w:rsidRDefault="00AD0CA1"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4096025D"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lastRenderedPageBreak/>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51A7A304"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55E588F1" w:rsidR="00C66EE0" w:rsidRPr="00610F28" w:rsidRDefault="00646FF4" w:rsidP="009873A9">
            <w:pPr>
              <w:jc w:val="both"/>
              <w:rPr>
                <w:rFonts w:ascii="Calibri" w:hAnsi="Calibri" w:cs="Calibri"/>
              </w:rPr>
            </w:pPr>
            <w:r w:rsidRPr="00646FF4">
              <w:rPr>
                <w:rFonts w:ascii="Calibri" w:hAnsi="Calibri" w:cs="Calibri"/>
              </w:rPr>
              <w:t xml:space="preserve">While the EcoMark Rules, 2024 regulate the certification of environmentally friendly products and apply to manufacturers, the Manual for Procurement of Goods, 2024 references EcoMark as a standard for green procurement. It encourages procurement agencies at the national, </w:t>
            </w:r>
            <w:r w:rsidRPr="00646FF4">
              <w:rPr>
                <w:rFonts w:ascii="Calibri" w:hAnsi="Calibri" w:cs="Calibri"/>
              </w:rPr>
              <w:lastRenderedPageBreak/>
              <w:t>state, and local levels to consider the use of EcoMark-certified products, but does not make such use mandatory.</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9873A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31D63BD" w:rsidR="00C66EE0" w:rsidRPr="00610F28" w:rsidRDefault="00FB1C27" w:rsidP="009873A9">
            <w:pPr>
              <w:jc w:val="both"/>
              <w:rPr>
                <w:rFonts w:ascii="Calibri" w:hAnsi="Calibri" w:cs="Calibri"/>
              </w:rPr>
            </w:pPr>
            <w:r w:rsidRPr="00FB1C27">
              <w:rPr>
                <w:rFonts w:ascii="Calibri" w:hAnsi="Calibri" w:cs="Calibri"/>
              </w:rPr>
              <w:t>Yes</w:t>
            </w:r>
            <w:r>
              <w:rPr>
                <w:rFonts w:ascii="Calibri" w:hAnsi="Calibri" w:cs="Calibri"/>
              </w:rPr>
              <w:t>;</w:t>
            </w:r>
            <w:r w:rsidRPr="00FB1C27">
              <w:rPr>
                <w:rFonts w:ascii="Calibri" w:hAnsi="Calibri" w:cs="Calibri"/>
              </w:rPr>
              <w:t xml:space="preserve"> the Rules </w:t>
            </w:r>
            <w:r w:rsidR="00646FF4">
              <w:rPr>
                <w:rFonts w:ascii="Calibri" w:hAnsi="Calibri" w:cs="Calibri"/>
              </w:rPr>
              <w:t>are applicable</w:t>
            </w:r>
            <w:r w:rsidRPr="00FB1C27">
              <w:rPr>
                <w:rFonts w:ascii="Calibri" w:hAnsi="Calibri" w:cs="Calibri"/>
              </w:rPr>
              <w:t xml:space="preserve"> to manufacturers or applicants operating under Indian law</w:t>
            </w:r>
            <w:r w:rsidR="00646FF4">
              <w:rPr>
                <w:rFonts w:ascii="Calibri" w:hAnsi="Calibri" w:cs="Calibri"/>
              </w:rPr>
              <w:t>.</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0FF5ADF2" w:rsidR="00C66EE0" w:rsidRPr="00610F28" w:rsidRDefault="00646FF4" w:rsidP="009873A9">
            <w:pPr>
              <w:jc w:val="both"/>
              <w:rPr>
                <w:rFonts w:ascii="Calibri" w:hAnsi="Calibri" w:cs="Calibri"/>
              </w:rPr>
            </w:pPr>
            <w:r w:rsidRPr="00646FF4">
              <w:rPr>
                <w:rFonts w:ascii="Calibri" w:hAnsi="Calibri" w:cs="Calibri"/>
              </w:rPr>
              <w:t>The Manual applies to government agencies at the national, state, and local levels procuring goods.</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0676B4D" w:rsidR="00C66EE0" w:rsidRPr="00610F28" w:rsidRDefault="00646FF4"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39880C1F"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98BB3C3" w:rsidR="00C66EE0" w:rsidRPr="00610F28" w:rsidRDefault="00646FF4" w:rsidP="00610F28">
            <w:pPr>
              <w:rPr>
                <w:rFonts w:ascii="Calibri" w:hAnsi="Calibri" w:cs="Calibri"/>
              </w:rPr>
            </w:pPr>
            <w:r>
              <w:rPr>
                <w:rFonts w:ascii="Calibri" w:hAnsi="Calibri" w:cs="Calibri"/>
              </w:rPr>
              <w:t>NA</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1343AFDF" w:rsidR="00C66EE0" w:rsidRPr="00610F28" w:rsidRDefault="00FB1C27" w:rsidP="00610F28">
            <w:pPr>
              <w:rPr>
                <w:rFonts w:ascii="Calibri" w:hAnsi="Calibri" w:cs="Calibri"/>
              </w:rPr>
            </w:pPr>
            <w:r>
              <w:rPr>
                <w:rFonts w:ascii="Calibri" w:hAnsi="Calibri" w:cs="Calibri"/>
              </w:rPr>
              <w:t>X</w:t>
            </w: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261FDAA2" w:rsidR="007B7083" w:rsidRPr="00610F28" w:rsidRDefault="00646FF4" w:rsidP="009873A9">
            <w:pPr>
              <w:jc w:val="both"/>
              <w:rPr>
                <w:rFonts w:ascii="Calibri" w:hAnsi="Calibri" w:cs="Calibri"/>
              </w:rPr>
            </w:pPr>
            <w:r>
              <w:rPr>
                <w:rFonts w:ascii="Calibri" w:hAnsi="Calibri" w:cs="Calibri"/>
              </w:rPr>
              <w:t>NA</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E377FEF" w:rsidR="00C66EE0" w:rsidRPr="00610F28" w:rsidRDefault="00646FF4"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F134D26"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5AB827CA" w:rsidR="00C66EE0" w:rsidRPr="00610F28" w:rsidRDefault="00646FF4" w:rsidP="009873A9">
            <w:pPr>
              <w:jc w:val="both"/>
              <w:rPr>
                <w:rFonts w:ascii="Calibri" w:hAnsi="Calibri" w:cs="Calibri"/>
              </w:rPr>
            </w:pPr>
            <w:r w:rsidRPr="00646FF4">
              <w:rPr>
                <w:rFonts w:ascii="Calibri" w:hAnsi="Calibri" w:cs="Calibri"/>
              </w:rPr>
              <w:t>While the use of EcoMark-certified products is voluntary, the Manual encourages government procuring entities to integrate environmental considerations into procurement decisions. As per publicly available records, there are no follow-up regulations, dedicated funding allocations, or implementation directives specifically issued to operationalise this provision. Adoption is expected to depend on the discretion and capacity of individual procurement agencies.</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DA5D200" w:rsidR="00C66EE0" w:rsidRPr="00610F28" w:rsidRDefault="00836473"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74903D41" w:rsidR="00DF50B5" w:rsidRPr="00610F28" w:rsidRDefault="00A750EE"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20D3D70" w:rsidR="00DF50B5" w:rsidRPr="00610F28" w:rsidRDefault="003965F1"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D65071A" w:rsidR="00DF50B5" w:rsidRPr="00610F28" w:rsidRDefault="003965F1"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6DA023D" w:rsidR="00DF50B5" w:rsidRPr="00610F28" w:rsidRDefault="003965F1"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5864DAA" w:rsidR="00DF50B5" w:rsidRPr="00610F28" w:rsidRDefault="003965F1"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D681DA4" w:rsidR="00DF50B5" w:rsidRPr="00610F28" w:rsidRDefault="009A0E8F"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4E11E52C" w:rsidR="00DF50B5" w:rsidRPr="00610F28" w:rsidRDefault="009A0E8F" w:rsidP="00610F28">
            <w:pPr>
              <w:rPr>
                <w:rFonts w:ascii="Calibri" w:hAnsi="Calibri" w:cs="Calibri"/>
              </w:rPr>
            </w:pPr>
            <w:r>
              <w:rPr>
                <w:rFonts w:ascii="Calibri" w:hAnsi="Calibri" w:cs="Calibri"/>
              </w:rPr>
              <w:t>X</w:t>
            </w: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40BFB102" w:rsidR="00DF50B5" w:rsidRPr="00610F28" w:rsidRDefault="009A0E8F"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2EF5761D" w:rsidR="00DF50B5" w:rsidRPr="00610F28" w:rsidRDefault="0035339F"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5839742" w:rsidR="00DF50B5" w:rsidRPr="00610F28" w:rsidRDefault="004F0F07"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1D03A4B" w:rsidR="00DF50B5" w:rsidRPr="00610F28" w:rsidRDefault="004F0F07"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76C5B51E" w:rsidR="00DF50B5" w:rsidRPr="00610F28" w:rsidRDefault="004F0F07"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204C44E9" w:rsidR="00DF50B5" w:rsidRPr="00610F28" w:rsidRDefault="004F0F07"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66DCB03" w:rsidR="00DF50B5" w:rsidRPr="00610F28" w:rsidRDefault="004F0F07"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080841E1" w:rsidR="00DF50B5" w:rsidRPr="00610F28" w:rsidRDefault="004F0F07"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D34A494" w14:textId="77777777" w:rsidR="000408CC" w:rsidRPr="000408CC" w:rsidRDefault="000408CC" w:rsidP="000408CC">
            <w:pPr>
              <w:jc w:val="both"/>
              <w:rPr>
                <w:rFonts w:ascii="Calibri" w:hAnsi="Calibri" w:cs="Calibri"/>
              </w:rPr>
            </w:pPr>
            <w:r w:rsidRPr="000408CC">
              <w:rPr>
                <w:rFonts w:ascii="Calibri" w:hAnsi="Calibri" w:cs="Calibri"/>
              </w:rPr>
              <w:t>The policy tool recommends that procuring entities consider environmental and climate-related performance at the procurement planning stage by incorporating EcoMark requirements into technical specifications. As per Paragraph 6.3.5 of the Manual for Procurement of Goods, 2024, procuring agencies are advised to give preference to products that carry credible eco-labels such as EcoMark, where feasible.</w:t>
            </w:r>
          </w:p>
          <w:p w14:paraId="70C0A172" w14:textId="77777777" w:rsidR="000408CC" w:rsidRPr="000408CC" w:rsidRDefault="000408CC" w:rsidP="000408CC">
            <w:pPr>
              <w:jc w:val="both"/>
              <w:rPr>
                <w:rFonts w:ascii="Calibri" w:hAnsi="Calibri" w:cs="Calibri"/>
              </w:rPr>
            </w:pPr>
            <w:r w:rsidRPr="000408CC">
              <w:rPr>
                <w:rFonts w:ascii="Calibri" w:hAnsi="Calibri" w:cs="Calibri"/>
              </w:rPr>
              <w:t>The Manual references the EcoMark Rules, 2024, which define the criteria for certification based on key environmental parameters, including:</w:t>
            </w:r>
          </w:p>
          <w:p w14:paraId="28FE7A0B" w14:textId="77777777" w:rsidR="000408CC" w:rsidRPr="000408CC" w:rsidRDefault="000408CC" w:rsidP="000408CC">
            <w:pPr>
              <w:jc w:val="both"/>
              <w:rPr>
                <w:rFonts w:ascii="Calibri" w:hAnsi="Calibri" w:cs="Calibri"/>
              </w:rPr>
            </w:pPr>
            <w:r w:rsidRPr="000408CC">
              <w:rPr>
                <w:rFonts w:ascii="Calibri" w:hAnsi="Calibri" w:cs="Calibri"/>
              </w:rPr>
              <w:t>a) resource efficiency,</w:t>
            </w:r>
          </w:p>
          <w:p w14:paraId="459CB390" w14:textId="77777777" w:rsidR="000408CC" w:rsidRPr="000408CC" w:rsidRDefault="000408CC" w:rsidP="000408CC">
            <w:pPr>
              <w:jc w:val="both"/>
              <w:rPr>
                <w:rFonts w:ascii="Calibri" w:hAnsi="Calibri" w:cs="Calibri"/>
              </w:rPr>
            </w:pPr>
            <w:r w:rsidRPr="000408CC">
              <w:rPr>
                <w:rFonts w:ascii="Calibri" w:hAnsi="Calibri" w:cs="Calibri"/>
              </w:rPr>
              <w:t>b) circular economy principles,</w:t>
            </w:r>
          </w:p>
          <w:p w14:paraId="27A184AA" w14:textId="77777777" w:rsidR="000408CC" w:rsidRPr="000408CC" w:rsidRDefault="000408CC" w:rsidP="000408CC">
            <w:pPr>
              <w:jc w:val="both"/>
              <w:rPr>
                <w:rFonts w:ascii="Calibri" w:hAnsi="Calibri" w:cs="Calibri"/>
              </w:rPr>
            </w:pPr>
            <w:r w:rsidRPr="000408CC">
              <w:rPr>
                <w:rFonts w:ascii="Calibri" w:hAnsi="Calibri" w:cs="Calibri"/>
              </w:rPr>
              <w:t>c) climate change impact,</w:t>
            </w:r>
          </w:p>
          <w:p w14:paraId="7A6B3011" w14:textId="77777777" w:rsidR="000408CC" w:rsidRPr="000408CC" w:rsidRDefault="000408CC" w:rsidP="000408CC">
            <w:pPr>
              <w:jc w:val="both"/>
              <w:rPr>
                <w:rFonts w:ascii="Calibri" w:hAnsi="Calibri" w:cs="Calibri"/>
              </w:rPr>
            </w:pPr>
            <w:r w:rsidRPr="000408CC">
              <w:rPr>
                <w:rFonts w:ascii="Calibri" w:hAnsi="Calibri" w:cs="Calibri"/>
              </w:rPr>
              <w:t>d) impact on nature and biodiversity, and</w:t>
            </w:r>
          </w:p>
          <w:p w14:paraId="7D1FF2DC" w14:textId="77777777" w:rsidR="000408CC" w:rsidRPr="000408CC" w:rsidRDefault="000408CC" w:rsidP="000408CC">
            <w:pPr>
              <w:jc w:val="both"/>
              <w:rPr>
                <w:rFonts w:ascii="Calibri" w:hAnsi="Calibri" w:cs="Calibri"/>
              </w:rPr>
            </w:pPr>
            <w:r w:rsidRPr="000408CC">
              <w:rPr>
                <w:rFonts w:ascii="Calibri" w:hAnsi="Calibri" w:cs="Calibri"/>
              </w:rPr>
              <w:t>e) emissions, pollution, and hazardous substances.</w:t>
            </w:r>
          </w:p>
          <w:p w14:paraId="2DB5C9FF" w14:textId="77777777" w:rsidR="000408CC" w:rsidRPr="000408CC" w:rsidRDefault="000408CC" w:rsidP="000408CC">
            <w:pPr>
              <w:jc w:val="both"/>
              <w:rPr>
                <w:rFonts w:ascii="Calibri" w:hAnsi="Calibri" w:cs="Calibri"/>
              </w:rPr>
            </w:pPr>
            <w:r w:rsidRPr="000408CC">
              <w:rPr>
                <w:rFonts w:ascii="Calibri" w:hAnsi="Calibri" w:cs="Calibri"/>
              </w:rPr>
              <w:t>This provision establishes a link between public procurement practices and India’s national climate and environmental priorities, including the promotion of sustainable consumption under the ‘LiFE (Lifestyle for Environment)’ initiative.</w:t>
            </w:r>
          </w:p>
          <w:p w14:paraId="02047A08" w14:textId="5A796DB5" w:rsidR="00DF50B5" w:rsidRPr="00610F28" w:rsidRDefault="000408CC" w:rsidP="009873A9">
            <w:pPr>
              <w:jc w:val="both"/>
              <w:rPr>
                <w:rFonts w:ascii="Calibri" w:hAnsi="Calibri" w:cs="Calibri"/>
              </w:rPr>
            </w:pPr>
            <w:r w:rsidRPr="000408CC">
              <w:rPr>
                <w:rFonts w:ascii="Calibri" w:hAnsi="Calibri" w:cs="Calibri"/>
              </w:rPr>
              <w:t>While not legally binding, the Manual encourages procurement agencies to integrate EcoMark-certified goods into procurement planning to support environmental objectives.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lastRenderedPageBreak/>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5BFAFE4" w:rsidR="00A56BE5" w:rsidRPr="00971C0E" w:rsidRDefault="00F96060"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C3AED44" w:rsidR="00A56BE5" w:rsidRPr="00971C0E" w:rsidRDefault="00AA621F"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2428531" w:rsidR="00A56BE5" w:rsidRPr="00971C0E" w:rsidRDefault="00AA621F"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E2247C4" w:rsidR="008A4685" w:rsidRPr="00610F28" w:rsidRDefault="002E018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46606866" w:rsidR="008A4685" w:rsidRPr="00610F28" w:rsidRDefault="002E018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04A30DDE" w:rsidR="008A4685" w:rsidRPr="00610F28" w:rsidRDefault="00BF7D9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DEC379F" w:rsidR="008A4685" w:rsidRPr="00610F28" w:rsidRDefault="0026666C"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741116F" w:rsidR="008A4685" w:rsidRPr="00610F28" w:rsidRDefault="002E5800"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21614C2B" w:rsidR="008A4685" w:rsidRPr="00610F28" w:rsidRDefault="00ED414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580DB77" w14:textId="77777777" w:rsidR="000408CC" w:rsidRPr="000408CC" w:rsidRDefault="000408CC" w:rsidP="000408CC">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The EcoMark Rules, 2024 do not contain provisions regulating tendering or solicitation procedures. However, Paragraph 2.2.2(8)(c) of the Manual for Procurement of Goods, 2024 states that procuring entities “may include a requirement for the EcoMark Label” in their technical specifications.</w:t>
            </w:r>
          </w:p>
          <w:p w14:paraId="1FEBD8A5" w14:textId="6996E114" w:rsidR="004557A1" w:rsidRPr="00610F28" w:rsidRDefault="000408CC" w:rsidP="009873A9">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This provision refers to the use of eco-labelling in procurement and corresponds to Rule 3 and Rule 4 of the EcoMark Rules, 2024, which define the criteria and procedure for awarding the EcoMark label to products based on environmental performance parameters, including resource efficiency, circularity, climate impact, emissions, and pollution.</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3D3AD4A" w:rsidR="008A4685" w:rsidRPr="00CF2E7C" w:rsidRDefault="00AE48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w:t>
            </w:r>
            <w:r w:rsidRPr="00CF2E7C">
              <w:rPr>
                <w:rStyle w:val="normaltextrun"/>
                <w:rFonts w:ascii="Calibri" w:hAnsi="Calibri" w:cs="Calibri"/>
                <w:color w:val="000000"/>
              </w:rPr>
              <w:lastRenderedPageBreak/>
              <w:t>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E508AF3" w:rsidR="008A4685" w:rsidRPr="00CF2E7C" w:rsidRDefault="00AE48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E93E795" w:rsidR="008A4685" w:rsidRPr="00CF2E7C" w:rsidRDefault="00AE48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DC102C7" w:rsidR="008A4685" w:rsidRPr="00CF2E7C" w:rsidRDefault="00AE48D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440659E6" w:rsidR="008A4685" w:rsidRPr="00CF2E7C" w:rsidRDefault="00AE48D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63F11F2C"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562CCF3"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0CA28D3C"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9C7DB5E"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7AF14E8"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DF71F94" w:rsidR="008A4685" w:rsidRPr="00CF2E7C" w:rsidRDefault="003F7BD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lastRenderedPageBreak/>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21317624"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710E6F52" w:rsidR="008A4685" w:rsidRPr="00CF2E7C" w:rsidRDefault="003F7BD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EC8E57D"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1984525" w:rsidR="008A4685" w:rsidRPr="00CF2E7C" w:rsidRDefault="00B108C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66A66CB"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2819EC1D"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FFD335E"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6595243"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06B35152"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97C13D9" w:rsidR="008A4685" w:rsidRPr="00CF2E7C" w:rsidRDefault="00C815BB"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lastRenderedPageBreak/>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09AE4C11"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1526285C"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122418A3"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2228D50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D5F575E" w:rsidR="008A4685" w:rsidRPr="00CF2E7C" w:rsidRDefault="003F2DB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52DAFE46"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A8ABC5A"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8174CF9" w:rsidR="008A4685" w:rsidRPr="00CF2E7C" w:rsidRDefault="00E1795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0CB6E3C" w14:textId="77777777" w:rsidR="000408CC" w:rsidRPr="000408CC" w:rsidRDefault="000408CC" w:rsidP="000408CC">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Rules 3(2) and 3(3) of the EcoMark Rules, 2024 specify the environmental criteria applicable for the grant of EcoMark certification. Although these provisions are not directed at procuring entities, they provide a reference framework for incorporating environmental parameters into technical specifications when EcoMark-certified products are included in procurement processes.</w:t>
            </w:r>
          </w:p>
          <w:p w14:paraId="2CB23427" w14:textId="77777777" w:rsidR="000408CC" w:rsidRPr="000408CC" w:rsidRDefault="000408CC" w:rsidP="000408CC">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Key provisions include:</w:t>
            </w:r>
          </w:p>
          <w:p w14:paraId="4B8797CE" w14:textId="77777777" w:rsidR="000408CC" w:rsidRPr="000408CC" w:rsidRDefault="000408CC" w:rsidP="00B61957">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a) Rule 3(2)(a): The product reduces pollution by minimising or eliminating the generation of waste and environmental emissions.</w:t>
            </w:r>
          </w:p>
          <w:p w14:paraId="2BD7994C" w14:textId="77777777" w:rsidR="000408CC" w:rsidRPr="000408CC" w:rsidRDefault="000408CC" w:rsidP="00B61957">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b) Rule 3(2)(b): The product is recyclable or is made from recycled materials, or both.</w:t>
            </w:r>
          </w:p>
          <w:p w14:paraId="0920BBD3" w14:textId="77777777" w:rsidR="000408CC" w:rsidRPr="000408CC" w:rsidRDefault="000408CC" w:rsidP="00B61957">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c) Rule 3(2)(c): The product reduces the use of non-renewable resources, including non-renewable energy sources and natural resources.</w:t>
            </w:r>
          </w:p>
          <w:p w14:paraId="47D23E81" w14:textId="77777777" w:rsidR="000408CC" w:rsidRPr="000408CC" w:rsidRDefault="000408CC" w:rsidP="00B61957">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d) Rule 3(3)(a)–(i): Criteria for developing product standards may include the production process, use of natural resources, environmental impact, emissions and waste, product and packaging disposal, utilisation of waste and recycled materials, recyclability, and use of non-hazardous substances.</w:t>
            </w:r>
          </w:p>
          <w:p w14:paraId="6121927A" w14:textId="60BC86A4" w:rsidR="00483D65" w:rsidRPr="00CF2E7C" w:rsidRDefault="000408CC" w:rsidP="009873A9">
            <w:pPr>
              <w:jc w:val="both"/>
              <w:rPr>
                <w:rStyle w:val="normaltextrun"/>
                <w:rFonts w:ascii="Calibri" w:hAnsi="Calibri" w:cs="Calibri"/>
                <w:color w:val="000000"/>
                <w:shd w:val="clear" w:color="auto" w:fill="FFFFFF"/>
                <w:lang w:val="en-US"/>
              </w:rPr>
            </w:pPr>
            <w:r w:rsidRPr="000408CC">
              <w:rPr>
                <w:rStyle w:val="normaltextrun"/>
                <w:rFonts w:ascii="Calibri" w:hAnsi="Calibri" w:cs="Calibri"/>
                <w:color w:val="000000"/>
                <w:shd w:val="clear" w:color="auto" w:fill="FFFFFF"/>
                <w:lang w:val="en-US"/>
              </w:rPr>
              <w:t>These provisions may be used by procuring entities to inform the development of technical specifications related to sustainability, such as recyclability, energy or resource efficiency, and reduced environmental emissions, at the tendering or solicitation stage.</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w:t>
            </w:r>
            <w:r w:rsidRPr="0074258C">
              <w:rPr>
                <w:rStyle w:val="normaltextrun"/>
                <w:rFonts w:cstheme="minorHAnsi"/>
                <w:color w:val="000000"/>
                <w:lang w:val="en-US"/>
              </w:rPr>
              <w:lastRenderedPageBreak/>
              <w:t xml:space="preserve">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lastRenderedPageBreak/>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D08E31C" w:rsidR="009A5C4E" w:rsidRPr="0074258C" w:rsidRDefault="00DA5861"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60146079" w:rsidR="009A5C4E" w:rsidRPr="0074258C" w:rsidRDefault="00110BEF"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6A44530" w:rsidR="007802C6" w:rsidRPr="00CF2E7C" w:rsidRDefault="003D2B89"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3A4AC9E" w:rsidR="007802C6" w:rsidRPr="00CF2E7C" w:rsidRDefault="003D2B89"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EC3F98D" w:rsidR="007802C6" w:rsidRPr="00CF2E7C" w:rsidRDefault="003D2B89"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04069B8" w:rsidR="007802C6" w:rsidRPr="00CF2E7C" w:rsidRDefault="003D2B89"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0DFF7CA" w:rsidR="007802C6" w:rsidRPr="00CF2E7C" w:rsidRDefault="003D2B89"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2F3C194D" w:rsidR="007802C6" w:rsidRPr="00CF2E7C" w:rsidRDefault="003D2B89"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CDAD2D7" w:rsidR="007802C6" w:rsidRPr="00CF2E7C" w:rsidRDefault="003D2B89"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53A2D8B" w:rsidR="007802C6" w:rsidRPr="00CF2E7C" w:rsidRDefault="003D2B89"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B29A288" w:rsidR="007802C6" w:rsidRPr="00CF2E7C" w:rsidRDefault="003D2B89"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E81A452" w:rsidR="007802C6" w:rsidRPr="00CF2E7C" w:rsidRDefault="003D2B89"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7C54070" w:rsidR="007802C6" w:rsidRPr="00CF2E7C" w:rsidRDefault="003D2B89"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113DEA0" w:rsidR="007802C6" w:rsidRPr="00CF2E7C" w:rsidRDefault="003D2B89"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964A724" w:rsidR="007802C6" w:rsidRPr="00CF2E7C" w:rsidRDefault="003D2B89"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0ED0938" w:rsidR="007802C6" w:rsidRPr="00CF2E7C" w:rsidRDefault="003D2B89"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BAD693B" w:rsidR="007802C6" w:rsidRPr="00CF2E7C" w:rsidRDefault="003D2B89"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8DD6534" w:rsidR="007802C6" w:rsidRPr="00CF2E7C" w:rsidRDefault="003D2B89"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3BA9C9C5" w:rsidR="007802C6" w:rsidRPr="00CF2E7C" w:rsidRDefault="003D2B89"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09D35A2" w:rsidR="007802C6" w:rsidRPr="00CF2E7C" w:rsidRDefault="003D2B89"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C41A1B9" w:rsidR="007802C6" w:rsidRPr="00CF2E7C" w:rsidRDefault="003D2B89"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650103B" w:rsidR="007802C6" w:rsidRPr="00CF2E7C" w:rsidRDefault="003D2B89"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1B1F713" w:rsidR="007802C6" w:rsidRPr="00CF2E7C" w:rsidRDefault="003D2B89"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513EBDF" w:rsidR="007802C6" w:rsidRPr="00CF2E7C" w:rsidRDefault="003D2B89"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873A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873A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9873A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72E456" w14:textId="77777777" w:rsidR="009921C8" w:rsidRDefault="009921C8" w:rsidP="00874E39">
      <w:r>
        <w:separator/>
      </w:r>
    </w:p>
  </w:endnote>
  <w:endnote w:type="continuationSeparator" w:id="0">
    <w:p w14:paraId="0885B7E8" w14:textId="77777777" w:rsidR="009921C8" w:rsidRDefault="009921C8" w:rsidP="00874E39">
      <w:r>
        <w:continuationSeparator/>
      </w:r>
    </w:p>
  </w:endnote>
  <w:endnote w:type="continuationNotice" w:id="1">
    <w:p w14:paraId="784C781A" w14:textId="77777777" w:rsidR="009921C8" w:rsidRDefault="009921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E84903" w14:textId="77777777" w:rsidR="009921C8" w:rsidRDefault="009921C8" w:rsidP="00874E39">
      <w:r>
        <w:separator/>
      </w:r>
    </w:p>
  </w:footnote>
  <w:footnote w:type="continuationSeparator" w:id="0">
    <w:p w14:paraId="7785E354" w14:textId="77777777" w:rsidR="009921C8" w:rsidRDefault="009921C8" w:rsidP="00874E39">
      <w:r>
        <w:continuationSeparator/>
      </w:r>
    </w:p>
  </w:footnote>
  <w:footnote w:type="continuationNotice" w:id="1">
    <w:p w14:paraId="49914A14" w14:textId="77777777" w:rsidR="009921C8" w:rsidRDefault="009921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13F52F6"/>
    <w:multiLevelType w:val="hybridMultilevel"/>
    <w:tmpl w:val="8998F81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22601B3"/>
    <w:multiLevelType w:val="hybridMultilevel"/>
    <w:tmpl w:val="818AE914"/>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6406F2"/>
    <w:multiLevelType w:val="hybridMultilevel"/>
    <w:tmpl w:val="62E8F900"/>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2025DB"/>
    <w:multiLevelType w:val="hybridMultilevel"/>
    <w:tmpl w:val="0F6AB22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2C32D0C"/>
    <w:multiLevelType w:val="hybridMultilevel"/>
    <w:tmpl w:val="A9827A7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15:restartNumberingAfterBreak="0">
    <w:nsid w:val="64352307"/>
    <w:multiLevelType w:val="hybridMultilevel"/>
    <w:tmpl w:val="D7E864D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7"/>
  </w:num>
  <w:num w:numId="4" w16cid:durableId="1689330127">
    <w:abstractNumId w:val="1"/>
  </w:num>
  <w:num w:numId="5" w16cid:durableId="401291788">
    <w:abstractNumId w:val="32"/>
  </w:num>
  <w:num w:numId="6" w16cid:durableId="1276788690">
    <w:abstractNumId w:val="15"/>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3"/>
  </w:num>
  <w:num w:numId="12" w16cid:durableId="1344891410">
    <w:abstractNumId w:val="11"/>
  </w:num>
  <w:num w:numId="13" w16cid:durableId="2023899324">
    <w:abstractNumId w:val="13"/>
  </w:num>
  <w:num w:numId="14" w16cid:durableId="430587014">
    <w:abstractNumId w:val="9"/>
  </w:num>
  <w:num w:numId="15" w16cid:durableId="1742869061">
    <w:abstractNumId w:val="34"/>
  </w:num>
  <w:num w:numId="16" w16cid:durableId="1996450437">
    <w:abstractNumId w:val="21"/>
  </w:num>
  <w:num w:numId="17" w16cid:durableId="1529031027">
    <w:abstractNumId w:val="10"/>
  </w:num>
  <w:num w:numId="18" w16cid:durableId="568614617">
    <w:abstractNumId w:val="19"/>
  </w:num>
  <w:num w:numId="19" w16cid:durableId="1530605858">
    <w:abstractNumId w:val="48"/>
  </w:num>
  <w:num w:numId="20" w16cid:durableId="1328172586">
    <w:abstractNumId w:val="17"/>
  </w:num>
  <w:num w:numId="21" w16cid:durableId="184827816">
    <w:abstractNumId w:val="31"/>
  </w:num>
  <w:num w:numId="22" w16cid:durableId="1785346599">
    <w:abstractNumId w:val="37"/>
  </w:num>
  <w:num w:numId="23" w16cid:durableId="1294288901">
    <w:abstractNumId w:val="30"/>
  </w:num>
  <w:num w:numId="24" w16cid:durableId="1603957975">
    <w:abstractNumId w:val="50"/>
  </w:num>
  <w:num w:numId="25" w16cid:durableId="1659531047">
    <w:abstractNumId w:val="49"/>
  </w:num>
  <w:num w:numId="26" w16cid:durableId="752774403">
    <w:abstractNumId w:val="24"/>
  </w:num>
  <w:num w:numId="27" w16cid:durableId="347872198">
    <w:abstractNumId w:val="6"/>
  </w:num>
  <w:num w:numId="28" w16cid:durableId="537133110">
    <w:abstractNumId w:val="14"/>
  </w:num>
  <w:num w:numId="29" w16cid:durableId="1632318729">
    <w:abstractNumId w:val="51"/>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2"/>
  </w:num>
  <w:num w:numId="47" w16cid:durableId="342588554">
    <w:abstractNumId w:val="29"/>
  </w:num>
  <w:num w:numId="48" w16cid:durableId="318391343">
    <w:abstractNumId w:val="40"/>
  </w:num>
  <w:num w:numId="49" w16cid:durableId="1106651877">
    <w:abstractNumId w:val="7"/>
  </w:num>
  <w:num w:numId="50" w16cid:durableId="411128124">
    <w:abstractNumId w:val="26"/>
  </w:num>
  <w:num w:numId="51" w16cid:durableId="806777508">
    <w:abstractNumId w:val="28"/>
  </w:num>
  <w:num w:numId="52" w16cid:durableId="985865493">
    <w:abstractNumId w:val="45"/>
  </w:num>
  <w:num w:numId="53" w16cid:durableId="1450588542">
    <w:abstractNumId w:val="46"/>
  </w:num>
  <w:num w:numId="54" w16cid:durableId="1284995571">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8CC"/>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DE8"/>
    <w:rsid w:val="00083507"/>
    <w:rsid w:val="000844F5"/>
    <w:rsid w:val="00084827"/>
    <w:rsid w:val="00084B66"/>
    <w:rsid w:val="0008541F"/>
    <w:rsid w:val="00085B68"/>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066"/>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BEF"/>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3BD"/>
    <w:rsid w:val="00192EC4"/>
    <w:rsid w:val="0019340B"/>
    <w:rsid w:val="001953A3"/>
    <w:rsid w:val="00195782"/>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C67"/>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13F"/>
    <w:rsid w:val="00247DE7"/>
    <w:rsid w:val="002500FA"/>
    <w:rsid w:val="00250ED8"/>
    <w:rsid w:val="00250F54"/>
    <w:rsid w:val="0025129B"/>
    <w:rsid w:val="0025449C"/>
    <w:rsid w:val="002552C9"/>
    <w:rsid w:val="0025765F"/>
    <w:rsid w:val="00257732"/>
    <w:rsid w:val="00264CBC"/>
    <w:rsid w:val="0026588F"/>
    <w:rsid w:val="0026642F"/>
    <w:rsid w:val="0026666C"/>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18E"/>
    <w:rsid w:val="002E1EE8"/>
    <w:rsid w:val="002E2C07"/>
    <w:rsid w:val="002E41E2"/>
    <w:rsid w:val="002E46B9"/>
    <w:rsid w:val="002E54AE"/>
    <w:rsid w:val="002E5800"/>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62"/>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39F"/>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5F1"/>
    <w:rsid w:val="003A0C73"/>
    <w:rsid w:val="003A144F"/>
    <w:rsid w:val="003A2976"/>
    <w:rsid w:val="003A2E5E"/>
    <w:rsid w:val="003A470D"/>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B89"/>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DB8"/>
    <w:rsid w:val="003F2E77"/>
    <w:rsid w:val="003F338D"/>
    <w:rsid w:val="003F39C3"/>
    <w:rsid w:val="003F4908"/>
    <w:rsid w:val="003F5B6F"/>
    <w:rsid w:val="003F680F"/>
    <w:rsid w:val="003F734F"/>
    <w:rsid w:val="003F7BD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4F5F"/>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BBF"/>
    <w:rsid w:val="004D3416"/>
    <w:rsid w:val="004D5810"/>
    <w:rsid w:val="004D6484"/>
    <w:rsid w:val="004D7C53"/>
    <w:rsid w:val="004E4F56"/>
    <w:rsid w:val="004E51B5"/>
    <w:rsid w:val="004F0C55"/>
    <w:rsid w:val="004F0F07"/>
    <w:rsid w:val="004F276F"/>
    <w:rsid w:val="004F48E8"/>
    <w:rsid w:val="004F5354"/>
    <w:rsid w:val="00501CCF"/>
    <w:rsid w:val="00502833"/>
    <w:rsid w:val="00502C8A"/>
    <w:rsid w:val="00502F7A"/>
    <w:rsid w:val="00504B4A"/>
    <w:rsid w:val="00505115"/>
    <w:rsid w:val="00505C53"/>
    <w:rsid w:val="00505ED7"/>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F49"/>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77B7E"/>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D30"/>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BD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6FF4"/>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0C6"/>
    <w:rsid w:val="006A2168"/>
    <w:rsid w:val="006A21C6"/>
    <w:rsid w:val="006A308E"/>
    <w:rsid w:val="006A3518"/>
    <w:rsid w:val="006A4C24"/>
    <w:rsid w:val="006A4C9F"/>
    <w:rsid w:val="006A63B5"/>
    <w:rsid w:val="006A71F3"/>
    <w:rsid w:val="006B07E5"/>
    <w:rsid w:val="006B0C0B"/>
    <w:rsid w:val="006B2C46"/>
    <w:rsid w:val="006B4FC8"/>
    <w:rsid w:val="006B6168"/>
    <w:rsid w:val="006B61C2"/>
    <w:rsid w:val="006B7780"/>
    <w:rsid w:val="006B7B0D"/>
    <w:rsid w:val="006C0BEF"/>
    <w:rsid w:val="006C0C8C"/>
    <w:rsid w:val="006C1651"/>
    <w:rsid w:val="006C1E8E"/>
    <w:rsid w:val="006C36E1"/>
    <w:rsid w:val="006C3A68"/>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908"/>
    <w:rsid w:val="007600D1"/>
    <w:rsid w:val="007615D2"/>
    <w:rsid w:val="00763C64"/>
    <w:rsid w:val="00764D1A"/>
    <w:rsid w:val="00764DB3"/>
    <w:rsid w:val="00765130"/>
    <w:rsid w:val="007653FB"/>
    <w:rsid w:val="0076606C"/>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0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712"/>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473"/>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F02"/>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464"/>
    <w:rsid w:val="008B0F60"/>
    <w:rsid w:val="008B0F8A"/>
    <w:rsid w:val="008B2418"/>
    <w:rsid w:val="008B4536"/>
    <w:rsid w:val="008B5DC5"/>
    <w:rsid w:val="008B7E8C"/>
    <w:rsid w:val="008B7F82"/>
    <w:rsid w:val="008C07E1"/>
    <w:rsid w:val="008C0FA6"/>
    <w:rsid w:val="008C2AC5"/>
    <w:rsid w:val="008C2E61"/>
    <w:rsid w:val="008C2F7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05E"/>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3A9"/>
    <w:rsid w:val="00991124"/>
    <w:rsid w:val="009921C8"/>
    <w:rsid w:val="009923B6"/>
    <w:rsid w:val="009926EF"/>
    <w:rsid w:val="00993609"/>
    <w:rsid w:val="00994653"/>
    <w:rsid w:val="00994C5F"/>
    <w:rsid w:val="00994E6E"/>
    <w:rsid w:val="00996526"/>
    <w:rsid w:val="009967D9"/>
    <w:rsid w:val="00996A43"/>
    <w:rsid w:val="00996EFE"/>
    <w:rsid w:val="009A0851"/>
    <w:rsid w:val="009A0E8F"/>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368"/>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0EE"/>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21F"/>
    <w:rsid w:val="00AA6DDB"/>
    <w:rsid w:val="00AB0830"/>
    <w:rsid w:val="00AB2CCC"/>
    <w:rsid w:val="00AB4F2C"/>
    <w:rsid w:val="00AB64F8"/>
    <w:rsid w:val="00AC6ECF"/>
    <w:rsid w:val="00AC7B6B"/>
    <w:rsid w:val="00AD0CA1"/>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8D3"/>
    <w:rsid w:val="00AE5D21"/>
    <w:rsid w:val="00AE7C5F"/>
    <w:rsid w:val="00AF08A8"/>
    <w:rsid w:val="00AF2019"/>
    <w:rsid w:val="00AF26B7"/>
    <w:rsid w:val="00AF30FD"/>
    <w:rsid w:val="00AF3FC6"/>
    <w:rsid w:val="00AF4B5F"/>
    <w:rsid w:val="00AF5B6E"/>
    <w:rsid w:val="00AF79AE"/>
    <w:rsid w:val="00B0060B"/>
    <w:rsid w:val="00B006E5"/>
    <w:rsid w:val="00B00CFD"/>
    <w:rsid w:val="00B01374"/>
    <w:rsid w:val="00B01F74"/>
    <w:rsid w:val="00B02343"/>
    <w:rsid w:val="00B03475"/>
    <w:rsid w:val="00B03E4A"/>
    <w:rsid w:val="00B0479E"/>
    <w:rsid w:val="00B048EF"/>
    <w:rsid w:val="00B04D97"/>
    <w:rsid w:val="00B056C7"/>
    <w:rsid w:val="00B05B53"/>
    <w:rsid w:val="00B0643B"/>
    <w:rsid w:val="00B065CB"/>
    <w:rsid w:val="00B068ED"/>
    <w:rsid w:val="00B1013D"/>
    <w:rsid w:val="00B1077E"/>
    <w:rsid w:val="00B108CA"/>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3BD"/>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67A"/>
    <w:rsid w:val="00B4729B"/>
    <w:rsid w:val="00B47460"/>
    <w:rsid w:val="00B50D6B"/>
    <w:rsid w:val="00B5110E"/>
    <w:rsid w:val="00B534D5"/>
    <w:rsid w:val="00B536E6"/>
    <w:rsid w:val="00B54876"/>
    <w:rsid w:val="00B56945"/>
    <w:rsid w:val="00B610C2"/>
    <w:rsid w:val="00B61957"/>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BF7D98"/>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E16"/>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FD2"/>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5BB"/>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1EC2"/>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5861"/>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ADA"/>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955"/>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14E"/>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567"/>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060"/>
    <w:rsid w:val="00F96F02"/>
    <w:rsid w:val="00F973EA"/>
    <w:rsid w:val="00F97EEE"/>
    <w:rsid w:val="00FA0392"/>
    <w:rsid w:val="00FA0CF8"/>
    <w:rsid w:val="00FA119A"/>
    <w:rsid w:val="00FA2D54"/>
    <w:rsid w:val="00FA38D8"/>
    <w:rsid w:val="00FA4B8D"/>
    <w:rsid w:val="00FA5A73"/>
    <w:rsid w:val="00FA6DED"/>
    <w:rsid w:val="00FA76DF"/>
    <w:rsid w:val="00FA78EA"/>
    <w:rsid w:val="00FB1C2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78027">
      <w:bodyDiv w:val="1"/>
      <w:marLeft w:val="0"/>
      <w:marRight w:val="0"/>
      <w:marTop w:val="0"/>
      <w:marBottom w:val="0"/>
      <w:divBdr>
        <w:top w:val="none" w:sz="0" w:space="0" w:color="auto"/>
        <w:left w:val="none" w:sz="0" w:space="0" w:color="auto"/>
        <w:bottom w:val="none" w:sz="0" w:space="0" w:color="auto"/>
        <w:right w:val="none" w:sz="0" w:space="0" w:color="auto"/>
      </w:divBdr>
    </w:div>
    <w:div w:id="114326371">
      <w:bodyDiv w:val="1"/>
      <w:marLeft w:val="0"/>
      <w:marRight w:val="0"/>
      <w:marTop w:val="0"/>
      <w:marBottom w:val="0"/>
      <w:divBdr>
        <w:top w:val="none" w:sz="0" w:space="0" w:color="auto"/>
        <w:left w:val="none" w:sz="0" w:space="0" w:color="auto"/>
        <w:bottom w:val="none" w:sz="0" w:space="0" w:color="auto"/>
        <w:right w:val="none" w:sz="0" w:space="0" w:color="auto"/>
      </w:divBdr>
    </w:div>
    <w:div w:id="193618145">
      <w:bodyDiv w:val="1"/>
      <w:marLeft w:val="0"/>
      <w:marRight w:val="0"/>
      <w:marTop w:val="0"/>
      <w:marBottom w:val="0"/>
      <w:divBdr>
        <w:top w:val="none" w:sz="0" w:space="0" w:color="auto"/>
        <w:left w:val="none" w:sz="0" w:space="0" w:color="auto"/>
        <w:bottom w:val="none" w:sz="0" w:space="0" w:color="auto"/>
        <w:right w:val="none" w:sz="0" w:space="0" w:color="auto"/>
      </w:divBdr>
    </w:div>
    <w:div w:id="317348413">
      <w:bodyDiv w:val="1"/>
      <w:marLeft w:val="0"/>
      <w:marRight w:val="0"/>
      <w:marTop w:val="0"/>
      <w:marBottom w:val="0"/>
      <w:divBdr>
        <w:top w:val="none" w:sz="0" w:space="0" w:color="auto"/>
        <w:left w:val="none" w:sz="0" w:space="0" w:color="auto"/>
        <w:bottom w:val="none" w:sz="0" w:space="0" w:color="auto"/>
        <w:right w:val="none" w:sz="0" w:space="0" w:color="auto"/>
      </w:divBdr>
    </w:div>
    <w:div w:id="378944101">
      <w:bodyDiv w:val="1"/>
      <w:marLeft w:val="0"/>
      <w:marRight w:val="0"/>
      <w:marTop w:val="0"/>
      <w:marBottom w:val="0"/>
      <w:divBdr>
        <w:top w:val="none" w:sz="0" w:space="0" w:color="auto"/>
        <w:left w:val="none" w:sz="0" w:space="0" w:color="auto"/>
        <w:bottom w:val="none" w:sz="0" w:space="0" w:color="auto"/>
        <w:right w:val="none" w:sz="0" w:space="0" w:color="auto"/>
      </w:divBdr>
    </w:div>
    <w:div w:id="383718363">
      <w:bodyDiv w:val="1"/>
      <w:marLeft w:val="0"/>
      <w:marRight w:val="0"/>
      <w:marTop w:val="0"/>
      <w:marBottom w:val="0"/>
      <w:divBdr>
        <w:top w:val="none" w:sz="0" w:space="0" w:color="auto"/>
        <w:left w:val="none" w:sz="0" w:space="0" w:color="auto"/>
        <w:bottom w:val="none" w:sz="0" w:space="0" w:color="auto"/>
        <w:right w:val="none" w:sz="0" w:space="0" w:color="auto"/>
      </w:divBdr>
    </w:div>
    <w:div w:id="4927690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8992762">
      <w:bodyDiv w:val="1"/>
      <w:marLeft w:val="0"/>
      <w:marRight w:val="0"/>
      <w:marTop w:val="0"/>
      <w:marBottom w:val="0"/>
      <w:divBdr>
        <w:top w:val="none" w:sz="0" w:space="0" w:color="auto"/>
        <w:left w:val="none" w:sz="0" w:space="0" w:color="auto"/>
        <w:bottom w:val="none" w:sz="0" w:space="0" w:color="auto"/>
        <w:right w:val="none" w:sz="0" w:space="0" w:color="auto"/>
      </w:divBdr>
    </w:div>
    <w:div w:id="702285453">
      <w:bodyDiv w:val="1"/>
      <w:marLeft w:val="0"/>
      <w:marRight w:val="0"/>
      <w:marTop w:val="0"/>
      <w:marBottom w:val="0"/>
      <w:divBdr>
        <w:top w:val="none" w:sz="0" w:space="0" w:color="auto"/>
        <w:left w:val="none" w:sz="0" w:space="0" w:color="auto"/>
        <w:bottom w:val="none" w:sz="0" w:space="0" w:color="auto"/>
        <w:right w:val="none" w:sz="0" w:space="0" w:color="auto"/>
      </w:divBdr>
    </w:div>
    <w:div w:id="75158935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090061">
      <w:bodyDiv w:val="1"/>
      <w:marLeft w:val="0"/>
      <w:marRight w:val="0"/>
      <w:marTop w:val="0"/>
      <w:marBottom w:val="0"/>
      <w:divBdr>
        <w:top w:val="none" w:sz="0" w:space="0" w:color="auto"/>
        <w:left w:val="none" w:sz="0" w:space="0" w:color="auto"/>
        <w:bottom w:val="none" w:sz="0" w:space="0" w:color="auto"/>
        <w:right w:val="none" w:sz="0" w:space="0" w:color="auto"/>
      </w:divBdr>
    </w:div>
    <w:div w:id="99896807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465534">
      <w:bodyDiv w:val="1"/>
      <w:marLeft w:val="0"/>
      <w:marRight w:val="0"/>
      <w:marTop w:val="0"/>
      <w:marBottom w:val="0"/>
      <w:divBdr>
        <w:top w:val="none" w:sz="0" w:space="0" w:color="auto"/>
        <w:left w:val="none" w:sz="0" w:space="0" w:color="auto"/>
        <w:bottom w:val="none" w:sz="0" w:space="0" w:color="auto"/>
        <w:right w:val="none" w:sz="0" w:space="0" w:color="auto"/>
      </w:divBdr>
    </w:div>
    <w:div w:id="1364476685">
      <w:bodyDiv w:val="1"/>
      <w:marLeft w:val="0"/>
      <w:marRight w:val="0"/>
      <w:marTop w:val="0"/>
      <w:marBottom w:val="0"/>
      <w:divBdr>
        <w:top w:val="none" w:sz="0" w:space="0" w:color="auto"/>
        <w:left w:val="none" w:sz="0" w:space="0" w:color="auto"/>
        <w:bottom w:val="none" w:sz="0" w:space="0" w:color="auto"/>
        <w:right w:val="none" w:sz="0" w:space="0" w:color="auto"/>
      </w:divBdr>
    </w:div>
    <w:div w:id="1369065514">
      <w:bodyDiv w:val="1"/>
      <w:marLeft w:val="0"/>
      <w:marRight w:val="0"/>
      <w:marTop w:val="0"/>
      <w:marBottom w:val="0"/>
      <w:divBdr>
        <w:top w:val="none" w:sz="0" w:space="0" w:color="auto"/>
        <w:left w:val="none" w:sz="0" w:space="0" w:color="auto"/>
        <w:bottom w:val="none" w:sz="0" w:space="0" w:color="auto"/>
        <w:right w:val="none" w:sz="0" w:space="0" w:color="auto"/>
      </w:divBdr>
    </w:div>
    <w:div w:id="1478960265">
      <w:bodyDiv w:val="1"/>
      <w:marLeft w:val="0"/>
      <w:marRight w:val="0"/>
      <w:marTop w:val="0"/>
      <w:marBottom w:val="0"/>
      <w:divBdr>
        <w:top w:val="none" w:sz="0" w:space="0" w:color="auto"/>
        <w:left w:val="none" w:sz="0" w:space="0" w:color="auto"/>
        <w:bottom w:val="none" w:sz="0" w:space="0" w:color="auto"/>
        <w:right w:val="none" w:sz="0" w:space="0" w:color="auto"/>
      </w:divBdr>
    </w:div>
    <w:div w:id="1554657571">
      <w:bodyDiv w:val="1"/>
      <w:marLeft w:val="0"/>
      <w:marRight w:val="0"/>
      <w:marTop w:val="0"/>
      <w:marBottom w:val="0"/>
      <w:divBdr>
        <w:top w:val="none" w:sz="0" w:space="0" w:color="auto"/>
        <w:left w:val="none" w:sz="0" w:space="0" w:color="auto"/>
        <w:bottom w:val="none" w:sz="0" w:space="0" w:color="auto"/>
        <w:right w:val="none" w:sz="0" w:space="0" w:color="auto"/>
      </w:divBdr>
    </w:div>
    <w:div w:id="1577013982">
      <w:bodyDiv w:val="1"/>
      <w:marLeft w:val="0"/>
      <w:marRight w:val="0"/>
      <w:marTop w:val="0"/>
      <w:marBottom w:val="0"/>
      <w:divBdr>
        <w:top w:val="none" w:sz="0" w:space="0" w:color="auto"/>
        <w:left w:val="none" w:sz="0" w:space="0" w:color="auto"/>
        <w:bottom w:val="none" w:sz="0" w:space="0" w:color="auto"/>
        <w:right w:val="none" w:sz="0" w:space="0" w:color="auto"/>
      </w:divBdr>
    </w:div>
    <w:div w:id="1639334787">
      <w:bodyDiv w:val="1"/>
      <w:marLeft w:val="0"/>
      <w:marRight w:val="0"/>
      <w:marTop w:val="0"/>
      <w:marBottom w:val="0"/>
      <w:divBdr>
        <w:top w:val="none" w:sz="0" w:space="0" w:color="auto"/>
        <w:left w:val="none" w:sz="0" w:space="0" w:color="auto"/>
        <w:bottom w:val="none" w:sz="0" w:space="0" w:color="auto"/>
        <w:right w:val="none" w:sz="0" w:space="0" w:color="auto"/>
      </w:divBdr>
    </w:div>
    <w:div w:id="1681270264">
      <w:bodyDiv w:val="1"/>
      <w:marLeft w:val="0"/>
      <w:marRight w:val="0"/>
      <w:marTop w:val="0"/>
      <w:marBottom w:val="0"/>
      <w:divBdr>
        <w:top w:val="none" w:sz="0" w:space="0" w:color="auto"/>
        <w:left w:val="none" w:sz="0" w:space="0" w:color="auto"/>
        <w:bottom w:val="none" w:sz="0" w:space="0" w:color="auto"/>
        <w:right w:val="none" w:sz="0" w:space="0" w:color="auto"/>
      </w:divBdr>
    </w:div>
    <w:div w:id="1708871076">
      <w:bodyDiv w:val="1"/>
      <w:marLeft w:val="0"/>
      <w:marRight w:val="0"/>
      <w:marTop w:val="0"/>
      <w:marBottom w:val="0"/>
      <w:divBdr>
        <w:top w:val="none" w:sz="0" w:space="0" w:color="auto"/>
        <w:left w:val="none" w:sz="0" w:space="0" w:color="auto"/>
        <w:bottom w:val="none" w:sz="0" w:space="0" w:color="auto"/>
        <w:right w:val="none" w:sz="0" w:space="0" w:color="auto"/>
      </w:divBdr>
    </w:div>
    <w:div w:id="177428060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187838">
      <w:bodyDiv w:val="1"/>
      <w:marLeft w:val="0"/>
      <w:marRight w:val="0"/>
      <w:marTop w:val="0"/>
      <w:marBottom w:val="0"/>
      <w:divBdr>
        <w:top w:val="none" w:sz="0" w:space="0" w:color="auto"/>
        <w:left w:val="none" w:sz="0" w:space="0" w:color="auto"/>
        <w:bottom w:val="none" w:sz="0" w:space="0" w:color="auto"/>
        <w:right w:val="none" w:sz="0" w:space="0" w:color="auto"/>
      </w:divBdr>
    </w:div>
    <w:div w:id="2082483901">
      <w:bodyDiv w:val="1"/>
      <w:marLeft w:val="0"/>
      <w:marRight w:val="0"/>
      <w:marTop w:val="0"/>
      <w:marBottom w:val="0"/>
      <w:divBdr>
        <w:top w:val="none" w:sz="0" w:space="0" w:color="auto"/>
        <w:left w:val="none" w:sz="0" w:space="0" w:color="auto"/>
        <w:bottom w:val="none" w:sz="0" w:space="0" w:color="auto"/>
        <w:right w:val="none" w:sz="0" w:space="0" w:color="auto"/>
      </w:divBdr>
    </w:div>
    <w:div w:id="2112433601">
      <w:bodyDiv w:val="1"/>
      <w:marLeft w:val="0"/>
      <w:marRight w:val="0"/>
      <w:marTop w:val="0"/>
      <w:marBottom w:val="0"/>
      <w:divBdr>
        <w:top w:val="none" w:sz="0" w:space="0" w:color="auto"/>
        <w:left w:val="none" w:sz="0" w:space="0" w:color="auto"/>
        <w:bottom w:val="none" w:sz="0" w:space="0" w:color="auto"/>
        <w:right w:val="none" w:sz="0" w:space="0" w:color="auto"/>
      </w:divBdr>
    </w:div>
    <w:div w:id="2121562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03221/https://doe.gov.in/files/circulars_document/Manual_Goods_2024.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2625/https://moef.gov.in/storage/tender/1727787383.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81</Pages>
  <Words>22824</Words>
  <Characters>130103</Characters>
  <Application>Microsoft Office Word</Application>
  <DocSecurity>0</DocSecurity>
  <Lines>1084</Lines>
  <Paragraphs>305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8</cp:revision>
  <cp:lastPrinted>2025-03-21T00:14:00Z</cp:lastPrinted>
  <dcterms:created xsi:type="dcterms:W3CDTF">2025-07-07T07:10:00Z</dcterms:created>
  <dcterms:modified xsi:type="dcterms:W3CDTF">2025-07-08T16:09:00Z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